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C0780" w14:textId="77777777" w:rsidR="00A57BF3" w:rsidRPr="0025567D" w:rsidRDefault="00D05CC9">
      <w:pPr>
        <w:keepNext/>
        <w:jc w:val="center"/>
        <w:rPr>
          <w:sz w:val="24"/>
          <w:szCs w:val="24"/>
        </w:rPr>
      </w:pPr>
      <w:r w:rsidRPr="0025567D">
        <w:rPr>
          <w:b/>
          <w:color w:val="000000"/>
          <w:sz w:val="24"/>
          <w:szCs w:val="24"/>
        </w:rPr>
        <w:t>STRATEGIC PLAN INTRODUCTION</w:t>
      </w:r>
    </w:p>
    <w:p w14:paraId="01589717" w14:textId="77777777" w:rsidR="00A57BF3" w:rsidRPr="0025567D" w:rsidRDefault="00D05CC9">
      <w:pPr>
        <w:keepNext/>
        <w:spacing w:after="80"/>
        <w:jc w:val="center"/>
        <w:rPr>
          <w:color w:val="auto"/>
          <w:sz w:val="24"/>
          <w:szCs w:val="24"/>
        </w:rPr>
      </w:pPr>
      <w:r w:rsidRPr="0025567D">
        <w:rPr>
          <w:color w:val="auto"/>
          <w:sz w:val="24"/>
          <w:szCs w:val="24"/>
        </w:rPr>
        <w:t>Honoring 25 Years. Building the Next Five. | 2026-2031</w:t>
      </w:r>
    </w:p>
    <w:tbl>
      <w:tblPr>
        <w:tblW w:w="0" w:type="auto"/>
        <w:jc w:val="center"/>
        <w:tblLayout w:type="fixed"/>
        <w:tblLook w:val="04A0" w:firstRow="1" w:lastRow="0" w:firstColumn="1" w:lastColumn="0" w:noHBand="0" w:noVBand="1"/>
      </w:tblPr>
      <w:tblGrid>
        <w:gridCol w:w="10541"/>
      </w:tblGrid>
      <w:tr w:rsidR="00A57BF3" w:rsidRPr="0025567D" w14:paraId="73D125B7" w14:textId="77777777">
        <w:trPr>
          <w:jc w:val="center"/>
        </w:trPr>
        <w:tc>
          <w:tcPr>
            <w:tcW w:w="10541" w:type="dxa"/>
            <w:tcBorders>
              <w:top w:val="single" w:sz="9" w:space="0" w:color="18385F"/>
              <w:left w:val="single" w:sz="9" w:space="0" w:color="9FB1C6"/>
              <w:bottom w:val="single" w:sz="9" w:space="0" w:color="9FB1C6"/>
              <w:right w:val="single" w:sz="9" w:space="0" w:color="9FB1C6"/>
            </w:tcBorders>
            <w:shd w:val="clear" w:color="auto" w:fill="EEF3F8"/>
            <w:tcMar>
              <w:top w:w="95" w:type="dxa"/>
              <w:left w:w="120" w:type="dxa"/>
              <w:bottom w:w="95" w:type="dxa"/>
              <w:right w:w="120" w:type="dxa"/>
            </w:tcMar>
          </w:tcPr>
          <w:p w14:paraId="3EA8FBD0" w14:textId="77777777" w:rsidR="00A57BF3" w:rsidRPr="0025567D" w:rsidRDefault="00D05CC9">
            <w:pPr>
              <w:spacing w:line="252" w:lineRule="auto"/>
              <w:rPr>
                <w:sz w:val="24"/>
                <w:szCs w:val="24"/>
              </w:rPr>
            </w:pPr>
            <w:r w:rsidRPr="0025567D">
              <w:rPr>
                <w:sz w:val="24"/>
                <w:szCs w:val="24"/>
              </w:rPr>
              <w:t>The following strategic plan reflects meetings and ongoing online collaboration with the Strategic Plan Task Force, along with many conversations with athletic trainers across Texas - members and nonmembers. TSATA has an outstanding 25-year history, and this is the right time to establish a clear direction for the next five years.</w:t>
            </w:r>
          </w:p>
        </w:tc>
      </w:tr>
    </w:tbl>
    <w:p w14:paraId="39A0C9E7" w14:textId="77777777" w:rsidR="00A57BF3" w:rsidRPr="0025567D" w:rsidRDefault="00A57BF3">
      <w:pPr>
        <w:spacing w:line="72" w:lineRule="auto"/>
        <w:rPr>
          <w:sz w:val="24"/>
          <w:szCs w:val="24"/>
        </w:rPr>
      </w:pPr>
    </w:p>
    <w:tbl>
      <w:tblPr>
        <w:tblW w:w="0" w:type="auto"/>
        <w:jc w:val="center"/>
        <w:tblCellSpacing w:w="65" w:type="dxa"/>
        <w:tblLayout w:type="fixed"/>
        <w:tblLook w:val="04A0" w:firstRow="1" w:lastRow="0" w:firstColumn="1" w:lastColumn="0" w:noHBand="0" w:noVBand="1"/>
      </w:tblPr>
      <w:tblGrid>
        <w:gridCol w:w="5408"/>
        <w:gridCol w:w="5408"/>
      </w:tblGrid>
      <w:tr w:rsidR="00A57BF3" w:rsidRPr="0025567D" w14:paraId="53366BF4" w14:textId="77777777">
        <w:trPr>
          <w:tblCellSpacing w:w="65" w:type="dxa"/>
          <w:jc w:val="center"/>
        </w:trPr>
        <w:tc>
          <w:tcPr>
            <w:tcW w:w="5213" w:type="dxa"/>
            <w:tcBorders>
              <w:top w:val="single" w:sz="8" w:space="0" w:color="F12F32"/>
              <w:left w:val="single" w:sz="8" w:space="0" w:color="CBD4E0"/>
              <w:bottom w:val="single" w:sz="8" w:space="0" w:color="CBD4E0"/>
              <w:right w:val="single" w:sz="8" w:space="0" w:color="CBD4E0"/>
            </w:tcBorders>
            <w:shd w:val="clear" w:color="auto" w:fill="F6F8FB"/>
            <w:tcMar>
              <w:top w:w="95" w:type="dxa"/>
              <w:left w:w="115" w:type="dxa"/>
              <w:bottom w:w="90" w:type="dxa"/>
              <w:right w:w="115" w:type="dxa"/>
            </w:tcMar>
          </w:tcPr>
          <w:p w14:paraId="686E7676" w14:textId="77777777" w:rsidR="00A57BF3" w:rsidRPr="0025567D" w:rsidRDefault="00D05CC9">
            <w:pPr>
              <w:keepNext/>
              <w:spacing w:after="60"/>
              <w:rPr>
                <w:sz w:val="24"/>
                <w:szCs w:val="24"/>
              </w:rPr>
            </w:pPr>
            <w:r w:rsidRPr="0025567D">
              <w:rPr>
                <w:b/>
                <w:color w:val="F12F32"/>
                <w:sz w:val="24"/>
                <w:szCs w:val="24"/>
              </w:rPr>
              <w:t>COLLABORATIVE DEVELOPMENT</w:t>
            </w:r>
          </w:p>
          <w:p w14:paraId="70C37B02" w14:textId="77777777" w:rsidR="00A57BF3" w:rsidRPr="0025567D" w:rsidRDefault="00D05CC9">
            <w:pPr>
              <w:keepLines/>
              <w:spacing w:line="252" w:lineRule="auto"/>
              <w:rPr>
                <w:sz w:val="24"/>
                <w:szCs w:val="24"/>
              </w:rPr>
            </w:pPr>
            <w:r w:rsidRPr="0025567D">
              <w:rPr>
                <w:sz w:val="24"/>
                <w:szCs w:val="24"/>
              </w:rPr>
              <w:t>The plan was shaped by task-force meetings, shared online editing, and statewide input from athletic trainers representing different regions, settings, and relationships with the association.</w:t>
            </w:r>
          </w:p>
        </w:tc>
        <w:tc>
          <w:tcPr>
            <w:tcW w:w="5213" w:type="dxa"/>
            <w:tcBorders>
              <w:top w:val="single" w:sz="8" w:space="0" w:color="218F92"/>
              <w:left w:val="single" w:sz="8" w:space="0" w:color="CBD4E0"/>
              <w:bottom w:val="single" w:sz="8" w:space="0" w:color="CBD4E0"/>
              <w:right w:val="single" w:sz="8" w:space="0" w:color="CBD4E0"/>
            </w:tcBorders>
            <w:shd w:val="clear" w:color="auto" w:fill="F6F8FB"/>
            <w:tcMar>
              <w:top w:w="95" w:type="dxa"/>
              <w:left w:w="115" w:type="dxa"/>
              <w:bottom w:w="90" w:type="dxa"/>
              <w:right w:w="115" w:type="dxa"/>
            </w:tcMar>
          </w:tcPr>
          <w:p w14:paraId="1652FC62" w14:textId="77777777" w:rsidR="00A57BF3" w:rsidRPr="0025567D" w:rsidRDefault="00D05CC9">
            <w:pPr>
              <w:keepNext/>
              <w:spacing w:after="60"/>
              <w:rPr>
                <w:sz w:val="24"/>
                <w:szCs w:val="24"/>
              </w:rPr>
            </w:pPr>
            <w:r w:rsidRPr="0025567D">
              <w:rPr>
                <w:b/>
                <w:color w:val="218F92"/>
                <w:sz w:val="24"/>
                <w:szCs w:val="24"/>
              </w:rPr>
              <w:t>PLAN STRUCTURE</w:t>
            </w:r>
          </w:p>
          <w:p w14:paraId="08A8EA6F" w14:textId="77777777" w:rsidR="00A57BF3" w:rsidRPr="0025567D" w:rsidRDefault="00D05CC9">
            <w:pPr>
              <w:keepLines/>
              <w:spacing w:line="252" w:lineRule="auto"/>
              <w:rPr>
                <w:sz w:val="24"/>
                <w:szCs w:val="24"/>
              </w:rPr>
            </w:pPr>
            <w:r w:rsidRPr="0025567D">
              <w:rPr>
                <w:sz w:val="24"/>
                <w:szCs w:val="24"/>
              </w:rPr>
              <w:t>The Board will find updated mission and vision statements, four strategic goals, and at least three supporting strategies for each goal. Some strategies include specific targets, while others remain broad enough to respond to future input and changing needs.</w:t>
            </w:r>
          </w:p>
        </w:tc>
      </w:tr>
      <w:tr w:rsidR="00A57BF3" w:rsidRPr="0025567D" w14:paraId="1CF017A0" w14:textId="77777777">
        <w:trPr>
          <w:tblCellSpacing w:w="65" w:type="dxa"/>
          <w:jc w:val="center"/>
        </w:trPr>
        <w:tc>
          <w:tcPr>
            <w:tcW w:w="5213" w:type="dxa"/>
            <w:tcBorders>
              <w:top w:val="single" w:sz="8" w:space="0" w:color="653A93"/>
              <w:left w:val="single" w:sz="8" w:space="0" w:color="CBD4E0"/>
              <w:bottom w:val="single" w:sz="8" w:space="0" w:color="CBD4E0"/>
              <w:right w:val="single" w:sz="8" w:space="0" w:color="CBD4E0"/>
            </w:tcBorders>
            <w:shd w:val="clear" w:color="auto" w:fill="F6F8FB"/>
            <w:tcMar>
              <w:top w:w="95" w:type="dxa"/>
              <w:left w:w="115" w:type="dxa"/>
              <w:bottom w:w="90" w:type="dxa"/>
              <w:right w:w="115" w:type="dxa"/>
            </w:tcMar>
          </w:tcPr>
          <w:p w14:paraId="69D8625B" w14:textId="77777777" w:rsidR="00A57BF3" w:rsidRPr="0025567D" w:rsidRDefault="00D05CC9">
            <w:pPr>
              <w:keepNext/>
              <w:spacing w:after="60"/>
              <w:rPr>
                <w:sz w:val="24"/>
                <w:szCs w:val="24"/>
              </w:rPr>
            </w:pPr>
            <w:r w:rsidRPr="0025567D">
              <w:rPr>
                <w:b/>
                <w:color w:val="653A93"/>
                <w:sz w:val="24"/>
                <w:szCs w:val="24"/>
              </w:rPr>
              <w:t>COMMITTEE LEADERSHIP</w:t>
            </w:r>
          </w:p>
          <w:p w14:paraId="2D421A6C" w14:textId="77777777" w:rsidR="00A57BF3" w:rsidRPr="0025567D" w:rsidRDefault="00D05CC9">
            <w:pPr>
              <w:keepLines/>
              <w:spacing w:line="252" w:lineRule="auto"/>
              <w:rPr>
                <w:sz w:val="24"/>
                <w:szCs w:val="24"/>
              </w:rPr>
            </w:pPr>
            <w:r w:rsidRPr="0025567D">
              <w:rPr>
                <w:sz w:val="24"/>
                <w:szCs w:val="24"/>
              </w:rPr>
              <w:t>Each goal identifies suggested committees that can lead the development of annual targets, activities, and measures of progress. Several committees are proposed rather than currently established, creating additional ways for athletic trainers to serve TSATA.</w:t>
            </w:r>
          </w:p>
        </w:tc>
        <w:tc>
          <w:tcPr>
            <w:tcW w:w="5213" w:type="dxa"/>
            <w:tcBorders>
              <w:top w:val="single" w:sz="8" w:space="0" w:color="2169A8"/>
              <w:left w:val="single" w:sz="8" w:space="0" w:color="CBD4E0"/>
              <w:bottom w:val="single" w:sz="8" w:space="0" w:color="CBD4E0"/>
              <w:right w:val="single" w:sz="8" w:space="0" w:color="CBD4E0"/>
            </w:tcBorders>
            <w:shd w:val="clear" w:color="auto" w:fill="F6F8FB"/>
            <w:tcMar>
              <w:top w:w="95" w:type="dxa"/>
              <w:left w:w="115" w:type="dxa"/>
              <w:bottom w:w="90" w:type="dxa"/>
              <w:right w:w="115" w:type="dxa"/>
            </w:tcMar>
          </w:tcPr>
          <w:p w14:paraId="5BFC6126" w14:textId="77777777" w:rsidR="00A57BF3" w:rsidRPr="0025567D" w:rsidRDefault="00D05CC9">
            <w:pPr>
              <w:keepNext/>
              <w:spacing w:after="60"/>
              <w:rPr>
                <w:sz w:val="24"/>
                <w:szCs w:val="24"/>
              </w:rPr>
            </w:pPr>
            <w:r w:rsidRPr="0025567D">
              <w:rPr>
                <w:b/>
                <w:color w:val="2169A8"/>
                <w:sz w:val="24"/>
                <w:szCs w:val="24"/>
              </w:rPr>
              <w:t>STATEWIDE REPRESENTATION</w:t>
            </w:r>
          </w:p>
          <w:p w14:paraId="7C27C651" w14:textId="77777777" w:rsidR="00A57BF3" w:rsidRPr="0025567D" w:rsidRDefault="00D05CC9">
            <w:pPr>
              <w:keepLines/>
              <w:spacing w:line="252" w:lineRule="auto"/>
              <w:rPr>
                <w:sz w:val="24"/>
                <w:szCs w:val="24"/>
              </w:rPr>
            </w:pPr>
            <w:r w:rsidRPr="0025567D">
              <w:rPr>
                <w:sz w:val="24"/>
                <w:szCs w:val="24"/>
              </w:rPr>
              <w:t>Ideally, each committee will include representation from every TSATA region. This structure connects athletic trainers with shared interests across the state, brings diverse perspectives to the work, and strengthens a unified statewide voice.</w:t>
            </w:r>
          </w:p>
        </w:tc>
      </w:tr>
    </w:tbl>
    <w:p w14:paraId="41C714E4" w14:textId="77777777" w:rsidR="00A57BF3" w:rsidRPr="0025567D" w:rsidRDefault="00A57BF3">
      <w:pPr>
        <w:spacing w:line="72" w:lineRule="auto"/>
        <w:rPr>
          <w:sz w:val="24"/>
          <w:szCs w:val="24"/>
        </w:rPr>
      </w:pPr>
    </w:p>
    <w:tbl>
      <w:tblPr>
        <w:tblW w:w="0" w:type="auto"/>
        <w:jc w:val="center"/>
        <w:tblLayout w:type="fixed"/>
        <w:tblLook w:val="04A0" w:firstRow="1" w:lastRow="0" w:firstColumn="1" w:lastColumn="0" w:noHBand="0" w:noVBand="1"/>
      </w:tblPr>
      <w:tblGrid>
        <w:gridCol w:w="10541"/>
      </w:tblGrid>
      <w:tr w:rsidR="00A57BF3" w:rsidRPr="0025567D" w14:paraId="099A17DE" w14:textId="77777777">
        <w:trPr>
          <w:jc w:val="center"/>
        </w:trPr>
        <w:tc>
          <w:tcPr>
            <w:tcW w:w="10541" w:type="dxa"/>
            <w:tcBorders>
              <w:top w:val="single" w:sz="8" w:space="0" w:color="18385F"/>
              <w:left w:val="single" w:sz="8" w:space="0" w:color="CBD4E0"/>
              <w:bottom w:val="single" w:sz="8" w:space="0" w:color="CBD4E0"/>
              <w:right w:val="single" w:sz="8" w:space="0" w:color="CBD4E0"/>
            </w:tcBorders>
            <w:shd w:val="clear" w:color="auto" w:fill="FFFFFF"/>
            <w:tcMar>
              <w:top w:w="85" w:type="dxa"/>
              <w:left w:w="115" w:type="dxa"/>
              <w:bottom w:w="85" w:type="dxa"/>
              <w:right w:w="115" w:type="dxa"/>
            </w:tcMar>
          </w:tcPr>
          <w:p w14:paraId="0D793869" w14:textId="77777777" w:rsidR="00A57BF3" w:rsidRPr="0025567D" w:rsidRDefault="00D05CC9">
            <w:pPr>
              <w:spacing w:after="50"/>
              <w:rPr>
                <w:sz w:val="24"/>
                <w:szCs w:val="24"/>
              </w:rPr>
            </w:pPr>
            <w:r w:rsidRPr="0025567D">
              <w:rPr>
                <w:b/>
                <w:color w:val="18385F"/>
                <w:sz w:val="24"/>
                <w:szCs w:val="24"/>
              </w:rPr>
              <w:t>LOOKING AHEAD</w:t>
            </w:r>
          </w:p>
          <w:p w14:paraId="7E75D5DA" w14:textId="5CB240C5" w:rsidR="00A57BF3" w:rsidRPr="0025567D" w:rsidRDefault="00D05CC9">
            <w:pPr>
              <w:spacing w:line="252" w:lineRule="auto"/>
              <w:rPr>
                <w:sz w:val="24"/>
                <w:szCs w:val="24"/>
              </w:rPr>
            </w:pPr>
            <w:r w:rsidRPr="0025567D">
              <w:rPr>
                <w:sz w:val="24"/>
                <w:szCs w:val="24"/>
              </w:rPr>
              <w:t>This five-year plan builds on what TSATA has already accomplished while setting the tone for where the association is going. It provides a flexible framework for continued advocacy, engagement, organizational strength, professional excellence, and s</w:t>
            </w:r>
            <w:r w:rsidR="0025567D">
              <w:rPr>
                <w:sz w:val="24"/>
                <w:szCs w:val="24"/>
              </w:rPr>
              <w:t>er</w:t>
            </w:r>
            <w:r w:rsidRPr="0025567D">
              <w:rPr>
                <w:sz w:val="24"/>
                <w:szCs w:val="24"/>
              </w:rPr>
              <w:t>vice across Texas.</w:t>
            </w:r>
          </w:p>
        </w:tc>
      </w:tr>
    </w:tbl>
    <w:p w14:paraId="779242F0" w14:textId="77777777" w:rsidR="00A57BF3" w:rsidRPr="0025567D" w:rsidRDefault="00A57BF3">
      <w:pPr>
        <w:spacing w:line="67" w:lineRule="auto"/>
        <w:rPr>
          <w:sz w:val="24"/>
          <w:szCs w:val="24"/>
        </w:rPr>
      </w:pPr>
    </w:p>
    <w:tbl>
      <w:tblPr>
        <w:tblW w:w="10571" w:type="dxa"/>
        <w:jc w:val="center"/>
        <w:tblLayout w:type="fixed"/>
        <w:tblLook w:val="04A0" w:firstRow="1" w:lastRow="0" w:firstColumn="1" w:lastColumn="0" w:noHBand="0" w:noVBand="1"/>
      </w:tblPr>
      <w:tblGrid>
        <w:gridCol w:w="10454"/>
        <w:gridCol w:w="117"/>
      </w:tblGrid>
      <w:tr w:rsidR="0025567D" w:rsidRPr="0025567D" w14:paraId="588D18C4" w14:textId="77777777" w:rsidTr="0025567D">
        <w:trPr>
          <w:trHeight w:val="243"/>
          <w:jc w:val="center"/>
        </w:trPr>
        <w:tc>
          <w:tcPr>
            <w:tcW w:w="10571" w:type="dxa"/>
            <w:gridSpan w:val="2"/>
            <w:tcBorders>
              <w:top w:val="single" w:sz="7" w:space="0" w:color="653A93"/>
              <w:left w:val="single" w:sz="7" w:space="0" w:color="CBD4E0"/>
              <w:bottom w:val="single" w:sz="7" w:space="0" w:color="CBD4E0"/>
              <w:right w:val="single" w:sz="7" w:space="0" w:color="CBD4E0"/>
            </w:tcBorders>
            <w:shd w:val="clear" w:color="auto" w:fill="FFFFFF"/>
            <w:tcMar>
              <w:top w:w="45" w:type="dxa"/>
              <w:left w:w="100" w:type="dxa"/>
              <w:bottom w:w="45" w:type="dxa"/>
              <w:right w:w="100" w:type="dxa"/>
            </w:tcMar>
          </w:tcPr>
          <w:p w14:paraId="411EE03B" w14:textId="42BB1D94" w:rsidR="0025567D" w:rsidRPr="0025567D" w:rsidRDefault="0025567D">
            <w:pPr>
              <w:jc w:val="center"/>
              <w:rPr>
                <w:sz w:val="24"/>
                <w:szCs w:val="24"/>
              </w:rPr>
            </w:pPr>
            <w:r w:rsidRPr="0025567D">
              <w:rPr>
                <w:b/>
                <w:color w:val="653A93"/>
                <w:sz w:val="24"/>
                <w:szCs w:val="24"/>
              </w:rPr>
              <w:t>ACKNOWLEDGMENTS</w:t>
            </w:r>
          </w:p>
        </w:tc>
      </w:tr>
      <w:tr w:rsidR="0025567D" w:rsidRPr="0025567D" w14:paraId="74BD79E0" w14:textId="55574632" w:rsidTr="0025567D">
        <w:tblPrEx>
          <w:tblCellSpacing w:w="65" w:type="dxa"/>
        </w:tblPrEx>
        <w:trPr>
          <w:gridAfter w:val="1"/>
          <w:wAfter w:w="117" w:type="dxa"/>
          <w:trHeight w:val="3062"/>
          <w:tblCellSpacing w:w="65" w:type="dxa"/>
          <w:jc w:val="center"/>
        </w:trPr>
        <w:tc>
          <w:tcPr>
            <w:tcW w:w="10454" w:type="dxa"/>
            <w:tcBorders>
              <w:top w:val="single" w:sz="8" w:space="0" w:color="653A93"/>
              <w:left w:val="single" w:sz="8" w:space="0" w:color="CBD4E0"/>
              <w:bottom w:val="single" w:sz="8" w:space="0" w:color="CBD4E0"/>
              <w:right w:val="single" w:sz="8" w:space="0" w:color="CBD4E0"/>
            </w:tcBorders>
            <w:shd w:val="clear" w:color="auto" w:fill="F6F8FB"/>
            <w:tcMar>
              <w:top w:w="70" w:type="dxa"/>
              <w:left w:w="110" w:type="dxa"/>
              <w:bottom w:w="65" w:type="dxa"/>
              <w:right w:w="110" w:type="dxa"/>
            </w:tcMar>
          </w:tcPr>
          <w:p w14:paraId="07533B23" w14:textId="01F8B9E8" w:rsidR="0025567D" w:rsidRDefault="0025567D">
            <w:pPr>
              <w:spacing w:after="60"/>
              <w:rPr>
                <w:i/>
                <w:color w:val="576477"/>
                <w:sz w:val="24"/>
                <w:szCs w:val="24"/>
              </w:rPr>
            </w:pPr>
            <w:r>
              <w:rPr>
                <w:i/>
                <w:color w:val="576477"/>
                <w:sz w:val="24"/>
                <w:szCs w:val="24"/>
              </w:rPr>
              <w:t xml:space="preserve">The </w:t>
            </w:r>
            <w:r w:rsidRPr="0025567D">
              <w:rPr>
                <w:i/>
                <w:color w:val="576477"/>
                <w:sz w:val="24"/>
                <w:szCs w:val="24"/>
              </w:rPr>
              <w:t>TSATA</w:t>
            </w:r>
            <w:r>
              <w:rPr>
                <w:i/>
                <w:color w:val="576477"/>
                <w:sz w:val="24"/>
                <w:szCs w:val="24"/>
              </w:rPr>
              <w:t xml:space="preserve"> Executive Director</w:t>
            </w:r>
            <w:r w:rsidRPr="0025567D">
              <w:rPr>
                <w:i/>
                <w:color w:val="576477"/>
                <w:sz w:val="24"/>
                <w:szCs w:val="24"/>
              </w:rPr>
              <w:t xml:space="preserve"> extends sincere appreciation to the individuals who contributed their time, experience, perspectives, and voices:</w:t>
            </w:r>
          </w:p>
          <w:p w14:paraId="3E00B945" w14:textId="77777777" w:rsidR="0025567D" w:rsidRPr="0025567D" w:rsidRDefault="0025567D">
            <w:pPr>
              <w:spacing w:after="60"/>
              <w:rPr>
                <w:sz w:val="24"/>
                <w:szCs w:val="24"/>
              </w:rPr>
            </w:pPr>
          </w:p>
          <w:p w14:paraId="1F1065C3" w14:textId="33CEE95B" w:rsidR="0025567D" w:rsidRPr="0025567D" w:rsidRDefault="0025567D">
            <w:pPr>
              <w:spacing w:after="24"/>
              <w:ind w:left="140" w:hanging="140"/>
              <w:rPr>
                <w:sz w:val="24"/>
                <w:szCs w:val="24"/>
              </w:rPr>
            </w:pPr>
            <w:r w:rsidRPr="0025567D">
              <w:rPr>
                <w:sz w:val="24"/>
                <w:szCs w:val="24"/>
              </w:rPr>
              <w:t xml:space="preserve">• Victoria Morris, </w:t>
            </w:r>
            <w:r w:rsidR="00E47A2A">
              <w:rPr>
                <w:sz w:val="24"/>
                <w:szCs w:val="24"/>
              </w:rPr>
              <w:t xml:space="preserve">MS, </w:t>
            </w:r>
            <w:r w:rsidRPr="0025567D">
              <w:rPr>
                <w:sz w:val="24"/>
                <w:szCs w:val="24"/>
              </w:rPr>
              <w:t>LAT, ATC</w:t>
            </w:r>
            <w:r w:rsidR="00E47A2A">
              <w:rPr>
                <w:sz w:val="24"/>
                <w:szCs w:val="24"/>
              </w:rPr>
              <w:t>, CSCS, CES</w:t>
            </w:r>
          </w:p>
          <w:p w14:paraId="531CBE95" w14:textId="77777777" w:rsidR="0025567D" w:rsidRPr="0025567D" w:rsidRDefault="0025567D">
            <w:pPr>
              <w:spacing w:after="24"/>
              <w:ind w:left="140" w:hanging="140"/>
              <w:rPr>
                <w:sz w:val="24"/>
                <w:szCs w:val="24"/>
              </w:rPr>
            </w:pPr>
            <w:r w:rsidRPr="0025567D">
              <w:rPr>
                <w:sz w:val="24"/>
                <w:szCs w:val="24"/>
              </w:rPr>
              <w:t>• Jose Rojas, MS, LAT, ATC, CES</w:t>
            </w:r>
          </w:p>
          <w:p w14:paraId="10C844AE" w14:textId="77777777" w:rsidR="0025567D" w:rsidRPr="0025567D" w:rsidRDefault="0025567D">
            <w:pPr>
              <w:spacing w:after="24"/>
              <w:ind w:left="140" w:hanging="140"/>
              <w:rPr>
                <w:sz w:val="24"/>
                <w:szCs w:val="24"/>
              </w:rPr>
            </w:pPr>
            <w:r w:rsidRPr="0025567D">
              <w:rPr>
                <w:sz w:val="24"/>
                <w:szCs w:val="24"/>
              </w:rPr>
              <w:t>• Kelcey Vanderburg, MAT, LAT, ATC</w:t>
            </w:r>
          </w:p>
          <w:p w14:paraId="6DFF85EC" w14:textId="77777777" w:rsidR="0025567D" w:rsidRPr="0025567D" w:rsidRDefault="0025567D">
            <w:pPr>
              <w:spacing w:after="24"/>
              <w:ind w:left="140" w:hanging="140"/>
              <w:rPr>
                <w:sz w:val="24"/>
                <w:szCs w:val="24"/>
              </w:rPr>
            </w:pPr>
            <w:r w:rsidRPr="0025567D">
              <w:rPr>
                <w:sz w:val="24"/>
                <w:szCs w:val="24"/>
              </w:rPr>
              <w:t>• Maria Rosanelli Allen, M.Ed., LAT, ATC</w:t>
            </w:r>
          </w:p>
          <w:p w14:paraId="7EC1B035" w14:textId="77777777" w:rsidR="0025567D" w:rsidRDefault="0025567D">
            <w:pPr>
              <w:spacing w:after="24"/>
              <w:ind w:left="140" w:hanging="140"/>
              <w:rPr>
                <w:sz w:val="24"/>
                <w:szCs w:val="24"/>
              </w:rPr>
            </w:pPr>
            <w:r w:rsidRPr="0025567D">
              <w:rPr>
                <w:sz w:val="24"/>
                <w:szCs w:val="24"/>
              </w:rPr>
              <w:t>• Jasmine Debose, DAT, LAT, ATC</w:t>
            </w:r>
          </w:p>
          <w:p w14:paraId="6791DCA9" w14:textId="77777777" w:rsidR="0025567D" w:rsidRPr="0025567D" w:rsidRDefault="0025567D" w:rsidP="0025567D">
            <w:pPr>
              <w:spacing w:after="24"/>
              <w:ind w:left="140" w:hanging="140"/>
              <w:rPr>
                <w:sz w:val="24"/>
                <w:szCs w:val="24"/>
              </w:rPr>
            </w:pPr>
            <w:r w:rsidRPr="0025567D">
              <w:rPr>
                <w:sz w:val="24"/>
                <w:szCs w:val="24"/>
              </w:rPr>
              <w:t xml:space="preserve">• </w:t>
            </w:r>
            <w:proofErr w:type="spellStart"/>
            <w:r w:rsidRPr="0025567D">
              <w:rPr>
                <w:sz w:val="24"/>
                <w:szCs w:val="24"/>
              </w:rPr>
              <w:t>Aerin</w:t>
            </w:r>
            <w:proofErr w:type="spellEnd"/>
            <w:r w:rsidRPr="0025567D">
              <w:rPr>
                <w:sz w:val="24"/>
                <w:szCs w:val="24"/>
              </w:rPr>
              <w:t xml:space="preserve"> Henderson, LAT, ATC</w:t>
            </w:r>
          </w:p>
          <w:p w14:paraId="61CB1F87" w14:textId="77777777" w:rsidR="0025567D" w:rsidRPr="0025567D" w:rsidRDefault="0025567D" w:rsidP="0025567D">
            <w:pPr>
              <w:spacing w:after="24"/>
              <w:ind w:left="140" w:hanging="140"/>
              <w:rPr>
                <w:sz w:val="24"/>
                <w:szCs w:val="24"/>
              </w:rPr>
            </w:pPr>
            <w:r w:rsidRPr="0025567D">
              <w:rPr>
                <w:sz w:val="24"/>
                <w:szCs w:val="24"/>
              </w:rPr>
              <w:t>• Izzy Pena, PhD, LAT, ATC, CES</w:t>
            </w:r>
          </w:p>
          <w:p w14:paraId="4885599B" w14:textId="77777777" w:rsidR="0025567D" w:rsidRPr="0025567D" w:rsidRDefault="0025567D" w:rsidP="0025567D">
            <w:pPr>
              <w:spacing w:after="24"/>
              <w:ind w:left="140" w:hanging="140"/>
              <w:rPr>
                <w:sz w:val="24"/>
                <w:szCs w:val="24"/>
              </w:rPr>
            </w:pPr>
            <w:r w:rsidRPr="0025567D">
              <w:rPr>
                <w:sz w:val="24"/>
                <w:szCs w:val="24"/>
              </w:rPr>
              <w:t xml:space="preserve">• PD </w:t>
            </w:r>
            <w:proofErr w:type="spellStart"/>
            <w:r w:rsidRPr="0025567D">
              <w:rPr>
                <w:sz w:val="24"/>
                <w:szCs w:val="24"/>
              </w:rPr>
              <w:t>Rost</w:t>
            </w:r>
            <w:proofErr w:type="spellEnd"/>
            <w:r w:rsidRPr="0025567D">
              <w:rPr>
                <w:sz w:val="24"/>
                <w:szCs w:val="24"/>
              </w:rPr>
              <w:t>, MS, LAT</w:t>
            </w:r>
          </w:p>
          <w:p w14:paraId="102CD837" w14:textId="3ECB67CD" w:rsidR="0025567D" w:rsidRPr="0025567D" w:rsidRDefault="0025567D">
            <w:pPr>
              <w:spacing w:after="60"/>
              <w:rPr>
                <w:i/>
                <w:color w:val="576477"/>
                <w:sz w:val="24"/>
                <w:szCs w:val="24"/>
              </w:rPr>
            </w:pPr>
            <w:r w:rsidRPr="0025567D">
              <w:rPr>
                <w:sz w:val="24"/>
                <w:szCs w:val="24"/>
              </w:rPr>
              <w:t xml:space="preserve">• Jeff </w:t>
            </w:r>
            <w:proofErr w:type="spellStart"/>
            <w:r w:rsidRPr="0025567D">
              <w:rPr>
                <w:sz w:val="24"/>
                <w:szCs w:val="24"/>
              </w:rPr>
              <w:t>Darr</w:t>
            </w:r>
            <w:proofErr w:type="spellEnd"/>
            <w:r w:rsidRPr="0025567D">
              <w:rPr>
                <w:sz w:val="24"/>
                <w:szCs w:val="24"/>
              </w:rPr>
              <w:t>, LAT, ATC</w:t>
            </w:r>
          </w:p>
        </w:tc>
      </w:tr>
    </w:tbl>
    <w:p w14:paraId="23F98C46" w14:textId="77777777" w:rsidR="00A57BF3" w:rsidRDefault="00D05CC9">
      <w:r>
        <w:br w:type="page"/>
      </w:r>
    </w:p>
    <w:p w14:paraId="378723AF" w14:textId="77777777" w:rsidR="00A07C77" w:rsidRPr="0025567D" w:rsidRDefault="003E54FF">
      <w:pPr>
        <w:keepNext/>
        <w:jc w:val="center"/>
        <w:rPr>
          <w:sz w:val="36"/>
          <w:szCs w:val="36"/>
        </w:rPr>
      </w:pPr>
      <w:r w:rsidRPr="0025567D">
        <w:rPr>
          <w:b/>
          <w:color w:val="000000"/>
          <w:sz w:val="36"/>
          <w:szCs w:val="36"/>
        </w:rPr>
        <w:lastRenderedPageBreak/>
        <w:t>TSATA STRATEGIC PLAN 2026-2031</w:t>
      </w:r>
    </w:p>
    <w:p w14:paraId="5670CAA3" w14:textId="77777777" w:rsidR="00A07C77" w:rsidRPr="0025567D" w:rsidRDefault="003E54FF">
      <w:pPr>
        <w:keepNext/>
        <w:spacing w:after="40"/>
        <w:jc w:val="center"/>
        <w:rPr>
          <w:color w:val="auto"/>
          <w:sz w:val="20"/>
          <w:szCs w:val="20"/>
        </w:rPr>
      </w:pPr>
      <w:r w:rsidRPr="0025567D">
        <w:rPr>
          <w:color w:val="auto"/>
          <w:sz w:val="20"/>
          <w:szCs w:val="20"/>
        </w:rPr>
        <w:t>Leadership Executive Summary | First on the Field. First in Healthcare.</w:t>
      </w:r>
    </w:p>
    <w:tbl>
      <w:tblPr>
        <w:tblW w:w="0" w:type="auto"/>
        <w:jc w:val="center"/>
        <w:tblBorders>
          <w:top w:val="single" w:sz="12" w:space="0" w:color="111111"/>
          <w:left w:val="single" w:sz="12" w:space="0" w:color="111111"/>
          <w:bottom w:val="single" w:sz="12" w:space="0" w:color="111111"/>
          <w:right w:val="single" w:sz="12" w:space="0" w:color="111111"/>
          <w:insideH w:val="single" w:sz="12" w:space="0" w:color="111111"/>
          <w:insideV w:val="single" w:sz="12" w:space="0" w:color="111111"/>
        </w:tblBorders>
        <w:tblLayout w:type="fixed"/>
        <w:tblLook w:val="04A0" w:firstRow="1" w:lastRow="0" w:firstColumn="1" w:lastColumn="0" w:noHBand="0" w:noVBand="1"/>
      </w:tblPr>
      <w:tblGrid>
        <w:gridCol w:w="5270"/>
        <w:gridCol w:w="5270"/>
      </w:tblGrid>
      <w:tr w:rsidR="00A07C77" w:rsidRPr="0025567D" w14:paraId="0FABFA03" w14:textId="77777777">
        <w:trPr>
          <w:trHeight w:val="1296"/>
          <w:jc w:val="center"/>
        </w:trPr>
        <w:tc>
          <w:tcPr>
            <w:tcW w:w="5270" w:type="dxa"/>
            <w:tcMar>
              <w:top w:w="70" w:type="dxa"/>
              <w:left w:w="95" w:type="dxa"/>
              <w:bottom w:w="70" w:type="dxa"/>
              <w:right w:w="95" w:type="dxa"/>
            </w:tcMar>
            <w:vAlign w:val="center"/>
          </w:tcPr>
          <w:p w14:paraId="401AB5CB" w14:textId="77777777" w:rsidR="00A07C77" w:rsidRPr="0025567D" w:rsidRDefault="003E54FF">
            <w:pPr>
              <w:spacing w:after="40"/>
              <w:rPr>
                <w:sz w:val="19"/>
                <w:szCs w:val="19"/>
              </w:rPr>
            </w:pPr>
            <w:r w:rsidRPr="0025567D">
              <w:rPr>
                <w:noProof/>
                <w:sz w:val="19"/>
                <w:szCs w:val="19"/>
              </w:rPr>
              <w:drawing>
                <wp:inline distT="0" distB="0" distL="0" distR="0" wp14:anchorId="40283E5D" wp14:editId="62ED5637">
                  <wp:extent cx="96012" cy="880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
                          <a:stretch>
                            <a:fillRect/>
                          </a:stretch>
                        </pic:blipFill>
                        <pic:spPr>
                          <a:xfrm>
                            <a:off x="0" y="0"/>
                            <a:ext cx="96012" cy="88011"/>
                          </a:xfrm>
                          <a:prstGeom prst="rect">
                            <a:avLst/>
                          </a:prstGeom>
                        </pic:spPr>
                      </pic:pic>
                    </a:graphicData>
                  </a:graphic>
                </wp:inline>
              </w:drawing>
            </w:r>
            <w:r w:rsidRPr="0025567D">
              <w:rPr>
                <w:sz w:val="19"/>
                <w:szCs w:val="19"/>
              </w:rPr>
              <w:t xml:space="preserve"> </w:t>
            </w:r>
            <w:r w:rsidRPr="0025567D">
              <w:rPr>
                <w:b/>
                <w:color w:val="18385F"/>
                <w:sz w:val="19"/>
                <w:szCs w:val="19"/>
              </w:rPr>
              <w:t>MISSION STATEMENT</w:t>
            </w:r>
          </w:p>
          <w:p w14:paraId="5BBCF9C5" w14:textId="77777777" w:rsidR="00A07C77" w:rsidRPr="0025567D" w:rsidRDefault="003E54FF">
            <w:pPr>
              <w:jc w:val="both"/>
              <w:rPr>
                <w:sz w:val="19"/>
                <w:szCs w:val="19"/>
              </w:rPr>
            </w:pPr>
            <w:r w:rsidRPr="0025567D">
              <w:rPr>
                <w:sz w:val="19"/>
                <w:szCs w:val="19"/>
              </w:rPr>
              <w:t>To advance the athletic training profession in Texas through strategic advocacy, professional development, and a unified voice, ensuring excellence in healthcare for all physically active Texans.</w:t>
            </w:r>
          </w:p>
        </w:tc>
        <w:tc>
          <w:tcPr>
            <w:tcW w:w="5270" w:type="dxa"/>
            <w:tcMar>
              <w:top w:w="70" w:type="dxa"/>
              <w:left w:w="95" w:type="dxa"/>
              <w:bottom w:w="70" w:type="dxa"/>
              <w:right w:w="95" w:type="dxa"/>
            </w:tcMar>
            <w:vAlign w:val="center"/>
          </w:tcPr>
          <w:p w14:paraId="7BC6F047" w14:textId="77777777" w:rsidR="00A07C77" w:rsidRPr="0025567D" w:rsidRDefault="003E54FF">
            <w:pPr>
              <w:spacing w:after="40"/>
              <w:rPr>
                <w:sz w:val="19"/>
                <w:szCs w:val="19"/>
              </w:rPr>
            </w:pPr>
            <w:r w:rsidRPr="0025567D">
              <w:rPr>
                <w:noProof/>
                <w:sz w:val="19"/>
                <w:szCs w:val="19"/>
              </w:rPr>
              <w:drawing>
                <wp:inline distT="0" distB="0" distL="0" distR="0" wp14:anchorId="4611736B" wp14:editId="268597E1">
                  <wp:extent cx="96012" cy="880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9"/>
                          <a:stretch>
                            <a:fillRect/>
                          </a:stretch>
                        </pic:blipFill>
                        <pic:spPr>
                          <a:xfrm>
                            <a:off x="0" y="0"/>
                            <a:ext cx="96012" cy="88011"/>
                          </a:xfrm>
                          <a:prstGeom prst="rect">
                            <a:avLst/>
                          </a:prstGeom>
                        </pic:spPr>
                      </pic:pic>
                    </a:graphicData>
                  </a:graphic>
                </wp:inline>
              </w:drawing>
            </w:r>
            <w:r w:rsidRPr="0025567D">
              <w:rPr>
                <w:sz w:val="19"/>
                <w:szCs w:val="19"/>
              </w:rPr>
              <w:t xml:space="preserve"> </w:t>
            </w:r>
            <w:r w:rsidRPr="0025567D">
              <w:rPr>
                <w:b/>
                <w:color w:val="18385F"/>
                <w:sz w:val="19"/>
                <w:szCs w:val="19"/>
              </w:rPr>
              <w:t>VISION STATEMENT</w:t>
            </w:r>
          </w:p>
          <w:p w14:paraId="19FCBB59" w14:textId="77777777" w:rsidR="00A07C77" w:rsidRPr="0025567D" w:rsidRDefault="003E54FF">
            <w:pPr>
              <w:jc w:val="both"/>
              <w:rPr>
                <w:sz w:val="19"/>
                <w:szCs w:val="19"/>
              </w:rPr>
            </w:pPr>
            <w:r w:rsidRPr="0025567D">
              <w:rPr>
                <w:sz w:val="19"/>
                <w:szCs w:val="19"/>
              </w:rPr>
              <w:t>To be the national leader in professional excellence, where Texas Athletic Trainers are universally recognized as essential healthcare providers leading innovation across all practice settings.</w:t>
            </w:r>
          </w:p>
        </w:tc>
      </w:tr>
    </w:tbl>
    <w:p w14:paraId="53A2ECCD" w14:textId="77777777" w:rsidR="00A07C77" w:rsidRPr="0025567D" w:rsidRDefault="00A07C77">
      <w:pPr>
        <w:spacing w:line="168" w:lineRule="auto"/>
        <w:rPr>
          <w:sz w:val="19"/>
          <w:szCs w:val="19"/>
        </w:rPr>
      </w:pPr>
    </w:p>
    <w:p w14:paraId="2C6358A7" w14:textId="77777777" w:rsidR="00A07C77" w:rsidRPr="0025567D" w:rsidRDefault="003E54FF">
      <w:pPr>
        <w:keepNext/>
        <w:spacing w:before="140" w:after="36"/>
        <w:rPr>
          <w:sz w:val="19"/>
          <w:szCs w:val="19"/>
        </w:rPr>
      </w:pPr>
      <w:r w:rsidRPr="0025567D">
        <w:rPr>
          <w:b/>
          <w:color w:val="F12F32"/>
          <w:sz w:val="19"/>
          <w:szCs w:val="19"/>
        </w:rPr>
        <w:t>GOAL I: ADVOCATE FOR AND PROTECT THE ATHLETIC TRAINING PROFESSION</w:t>
      </w:r>
    </w:p>
    <w:p w14:paraId="7A4CD2E2" w14:textId="77777777" w:rsidR="00A07C77" w:rsidRPr="0025567D" w:rsidRDefault="003E54FF">
      <w:pPr>
        <w:keepNext/>
        <w:spacing w:after="52"/>
        <w:rPr>
          <w:sz w:val="19"/>
          <w:szCs w:val="19"/>
        </w:rPr>
      </w:pPr>
      <w:r w:rsidRPr="0025567D">
        <w:rPr>
          <w:i/>
          <w:color w:val="576477"/>
          <w:sz w:val="19"/>
          <w:szCs w:val="19"/>
        </w:rPr>
        <w:t>Position TSATA as the leading voice for athletic training in Texas through proactive advocacy, legislative engagement, public awareness, and strategic partnerships.</w:t>
      </w:r>
    </w:p>
    <w:p w14:paraId="70432E98" w14:textId="77777777" w:rsidR="00A07C77" w:rsidRPr="0025567D" w:rsidRDefault="003E54FF">
      <w:pPr>
        <w:keepLines/>
        <w:spacing w:after="32"/>
        <w:rPr>
          <w:sz w:val="19"/>
          <w:szCs w:val="19"/>
        </w:rPr>
      </w:pPr>
      <w:r w:rsidRPr="0025567D">
        <w:rPr>
          <w:b/>
          <w:sz w:val="19"/>
          <w:szCs w:val="19"/>
        </w:rPr>
        <w:t xml:space="preserve">I-A Legislative and Regulatory Advocacy: </w:t>
      </w:r>
      <w:r w:rsidR="00420E79" w:rsidRPr="0025567D">
        <w:rPr>
          <w:sz w:val="19"/>
          <w:szCs w:val="19"/>
        </w:rPr>
        <w:t>Continue to grow</w:t>
      </w:r>
      <w:r w:rsidRPr="0025567D">
        <w:rPr>
          <w:sz w:val="19"/>
          <w:szCs w:val="19"/>
        </w:rPr>
        <w:t xml:space="preserve"> year-round legislative monitoring, strengthen relationships with lawmakers and state agencies, and increase Legislative Day participation by 25% annually.</w:t>
      </w:r>
    </w:p>
    <w:p w14:paraId="5C5F7F38" w14:textId="77777777" w:rsidR="00A07C77" w:rsidRPr="0025567D" w:rsidRDefault="003E54FF">
      <w:pPr>
        <w:keepLines/>
        <w:spacing w:after="32"/>
        <w:rPr>
          <w:sz w:val="19"/>
          <w:szCs w:val="19"/>
        </w:rPr>
      </w:pPr>
      <w:r w:rsidRPr="0025567D">
        <w:rPr>
          <w:b/>
          <w:sz w:val="19"/>
          <w:szCs w:val="19"/>
        </w:rPr>
        <w:t xml:space="preserve">I-B Public Awareness and Professional Recognition: </w:t>
      </w:r>
      <w:r w:rsidRPr="0025567D">
        <w:rPr>
          <w:sz w:val="19"/>
          <w:szCs w:val="19"/>
        </w:rPr>
        <w:t>Launch a coordinated statewide campaign using the anchor message "First on the Field. First in Healthcare." to reinforce the value of athletic trainers with</w:t>
      </w:r>
      <w:r w:rsidR="00420E79" w:rsidRPr="0025567D">
        <w:rPr>
          <w:sz w:val="19"/>
          <w:szCs w:val="19"/>
        </w:rPr>
        <w:t xml:space="preserve"> all stakeholders including but not limited to</w:t>
      </w:r>
      <w:r w:rsidRPr="0025567D">
        <w:rPr>
          <w:sz w:val="19"/>
          <w:szCs w:val="19"/>
        </w:rPr>
        <w:t xml:space="preserve"> parents, school boards, healthcare leaders, and legislators.</w:t>
      </w:r>
    </w:p>
    <w:p w14:paraId="56A066E0" w14:textId="3CDBF17D" w:rsidR="00A07C77" w:rsidRDefault="003E54FF">
      <w:pPr>
        <w:keepLines/>
        <w:spacing w:after="32"/>
        <w:rPr>
          <w:sz w:val="19"/>
          <w:szCs w:val="19"/>
        </w:rPr>
      </w:pPr>
      <w:r w:rsidRPr="0025567D">
        <w:rPr>
          <w:b/>
          <w:sz w:val="19"/>
          <w:szCs w:val="19"/>
        </w:rPr>
        <w:t xml:space="preserve">I-C Strategic Athlete-Safety Partnerships: </w:t>
      </w:r>
      <w:r w:rsidRPr="0025567D">
        <w:rPr>
          <w:sz w:val="19"/>
          <w:szCs w:val="19"/>
        </w:rPr>
        <w:t>Expand collaboration with UIL,</w:t>
      </w:r>
      <w:r w:rsidR="00420E79" w:rsidRPr="0025567D">
        <w:rPr>
          <w:sz w:val="19"/>
          <w:szCs w:val="19"/>
        </w:rPr>
        <w:t xml:space="preserve"> healthcare provider</w:t>
      </w:r>
      <w:r w:rsidRPr="0025567D">
        <w:rPr>
          <w:sz w:val="19"/>
          <w:szCs w:val="19"/>
        </w:rPr>
        <w:t xml:space="preserve"> associations, and other partners to co-develop educational resources, safety guidance, and standardized best practices.</w:t>
      </w:r>
    </w:p>
    <w:p w14:paraId="5CCC2BC3" w14:textId="77777777" w:rsidR="00E47A2A" w:rsidRPr="0025567D" w:rsidRDefault="00E47A2A">
      <w:pPr>
        <w:keepLines/>
        <w:spacing w:after="32"/>
        <w:rPr>
          <w:sz w:val="19"/>
          <w:szCs w:val="19"/>
        </w:rPr>
      </w:pPr>
    </w:p>
    <w:p w14:paraId="6B78FD77" w14:textId="77777777" w:rsidR="00A07C77" w:rsidRPr="0025567D" w:rsidRDefault="003E54FF">
      <w:pPr>
        <w:keepNext/>
        <w:spacing w:before="140" w:after="36"/>
        <w:rPr>
          <w:sz w:val="19"/>
          <w:szCs w:val="19"/>
        </w:rPr>
      </w:pPr>
      <w:r w:rsidRPr="0025567D">
        <w:rPr>
          <w:b/>
          <w:color w:val="218F92"/>
          <w:sz w:val="19"/>
          <w:szCs w:val="19"/>
        </w:rPr>
        <w:t>GOAL II: STRENGTHEN MEMBER ENGAGEMENT, LEADERSHIP, AND COMMUNITY</w:t>
      </w:r>
    </w:p>
    <w:p w14:paraId="1BA0A8EE" w14:textId="77777777" w:rsidR="00A07C77" w:rsidRPr="0025567D" w:rsidRDefault="003E54FF">
      <w:pPr>
        <w:keepNext/>
        <w:spacing w:after="52"/>
        <w:rPr>
          <w:sz w:val="19"/>
          <w:szCs w:val="19"/>
        </w:rPr>
      </w:pPr>
      <w:r w:rsidRPr="0025567D">
        <w:rPr>
          <w:i/>
          <w:color w:val="576477"/>
          <w:sz w:val="19"/>
          <w:szCs w:val="19"/>
        </w:rPr>
        <w:t>Increase the value of TSATA membership while cultivating future leaders and a connected professional community across all practice settings.</w:t>
      </w:r>
    </w:p>
    <w:p w14:paraId="7D7D7F1C" w14:textId="23E0CEFD" w:rsidR="00A07C77" w:rsidRPr="0025567D" w:rsidRDefault="003E54FF">
      <w:pPr>
        <w:keepLines/>
        <w:spacing w:after="32"/>
        <w:rPr>
          <w:sz w:val="19"/>
          <w:szCs w:val="19"/>
        </w:rPr>
      </w:pPr>
      <w:r w:rsidRPr="0025567D">
        <w:rPr>
          <w:b/>
          <w:sz w:val="19"/>
          <w:szCs w:val="19"/>
        </w:rPr>
        <w:t xml:space="preserve">II-A Membership Growth and Retention: </w:t>
      </w:r>
      <w:r w:rsidRPr="0025567D">
        <w:rPr>
          <w:sz w:val="19"/>
          <w:szCs w:val="19"/>
        </w:rPr>
        <w:t>Achieve 1</w:t>
      </w:r>
      <w:r w:rsidR="00E47A2A">
        <w:rPr>
          <w:sz w:val="19"/>
          <w:szCs w:val="19"/>
        </w:rPr>
        <w:t>0</w:t>
      </w:r>
      <w:r w:rsidRPr="0025567D">
        <w:rPr>
          <w:sz w:val="19"/>
          <w:szCs w:val="19"/>
        </w:rPr>
        <w:t>%</w:t>
      </w:r>
      <w:r w:rsidR="00420E79" w:rsidRPr="0025567D">
        <w:rPr>
          <w:sz w:val="19"/>
          <w:szCs w:val="19"/>
        </w:rPr>
        <w:t xml:space="preserve"> annual </w:t>
      </w:r>
      <w:r w:rsidRPr="0025567D">
        <w:rPr>
          <w:sz w:val="19"/>
          <w:szCs w:val="19"/>
        </w:rPr>
        <w:t>membership growth through setting-specific recruitment, retention resources, and outreach to both traditional and emerging practice settings.</w:t>
      </w:r>
    </w:p>
    <w:p w14:paraId="52824E68" w14:textId="77777777" w:rsidR="00A07C77" w:rsidRPr="0025567D" w:rsidRDefault="003E54FF">
      <w:pPr>
        <w:keepLines/>
        <w:spacing w:after="32"/>
        <w:rPr>
          <w:sz w:val="19"/>
          <w:szCs w:val="19"/>
        </w:rPr>
      </w:pPr>
      <w:r w:rsidRPr="0025567D">
        <w:rPr>
          <w:b/>
          <w:sz w:val="19"/>
          <w:szCs w:val="19"/>
        </w:rPr>
        <w:t xml:space="preserve">II-B Leadership and Volunteer Pipeline: </w:t>
      </w:r>
      <w:r w:rsidRPr="0025567D">
        <w:rPr>
          <w:sz w:val="19"/>
          <w:szCs w:val="19"/>
        </w:rPr>
        <w:t>Implement standardized mentorship</w:t>
      </w:r>
      <w:r w:rsidR="00420E79" w:rsidRPr="0025567D">
        <w:rPr>
          <w:sz w:val="19"/>
          <w:szCs w:val="19"/>
        </w:rPr>
        <w:t>, expand volunteer opportunities,</w:t>
      </w:r>
      <w:r w:rsidRPr="0025567D">
        <w:rPr>
          <w:sz w:val="19"/>
          <w:szCs w:val="19"/>
        </w:rPr>
        <w:t xml:space="preserve"> and </w:t>
      </w:r>
      <w:r w:rsidR="00420E79" w:rsidRPr="0025567D">
        <w:rPr>
          <w:sz w:val="19"/>
          <w:szCs w:val="19"/>
        </w:rPr>
        <w:t xml:space="preserve">develop </w:t>
      </w:r>
      <w:r w:rsidRPr="0025567D">
        <w:rPr>
          <w:sz w:val="19"/>
          <w:szCs w:val="19"/>
        </w:rPr>
        <w:t>leadership pathways that connect students, early professionals, regional leaders, and experienced members with state-level service opportunities.</w:t>
      </w:r>
    </w:p>
    <w:p w14:paraId="6C06C1B9" w14:textId="1FB7D280" w:rsidR="00A07C77" w:rsidRDefault="003E54FF">
      <w:pPr>
        <w:keepLines/>
        <w:spacing w:after="32"/>
        <w:rPr>
          <w:sz w:val="19"/>
          <w:szCs w:val="19"/>
        </w:rPr>
      </w:pPr>
      <w:r w:rsidRPr="0025567D">
        <w:rPr>
          <w:b/>
          <w:sz w:val="19"/>
          <w:szCs w:val="19"/>
        </w:rPr>
        <w:t xml:space="preserve">II-C Connected and Influential Community: </w:t>
      </w:r>
      <w:r w:rsidRPr="0025567D">
        <w:rPr>
          <w:sz w:val="19"/>
          <w:szCs w:val="19"/>
        </w:rPr>
        <w:t>Use modern digital platforms, regional networking, Special Interest Groups, member recognition, and cross-setting collaboration to strengthen engagement and a unified professional voice.</w:t>
      </w:r>
    </w:p>
    <w:p w14:paraId="6A13393C" w14:textId="77777777" w:rsidR="00E47A2A" w:rsidRPr="0025567D" w:rsidRDefault="00E47A2A">
      <w:pPr>
        <w:keepLines/>
        <w:spacing w:after="32"/>
        <w:rPr>
          <w:sz w:val="19"/>
          <w:szCs w:val="19"/>
        </w:rPr>
      </w:pPr>
    </w:p>
    <w:p w14:paraId="4D5F978C" w14:textId="77777777" w:rsidR="00A07C77" w:rsidRPr="0025567D" w:rsidRDefault="003E54FF">
      <w:pPr>
        <w:keepNext/>
        <w:spacing w:before="140" w:after="36"/>
        <w:rPr>
          <w:sz w:val="19"/>
          <w:szCs w:val="19"/>
        </w:rPr>
      </w:pPr>
      <w:r w:rsidRPr="0025567D">
        <w:rPr>
          <w:b/>
          <w:color w:val="2169A8"/>
          <w:sz w:val="19"/>
          <w:szCs w:val="19"/>
        </w:rPr>
        <w:t>GOAL III: ENSURE ORGANIZATIONAL EXCELLENCE AND FINANCIAL SUSTAINABILITY</w:t>
      </w:r>
    </w:p>
    <w:p w14:paraId="6745C4E7" w14:textId="77777777" w:rsidR="00A07C77" w:rsidRPr="0025567D" w:rsidRDefault="003E54FF">
      <w:pPr>
        <w:keepNext/>
        <w:spacing w:after="52"/>
        <w:rPr>
          <w:sz w:val="19"/>
          <w:szCs w:val="19"/>
        </w:rPr>
      </w:pPr>
      <w:r w:rsidRPr="0025567D">
        <w:rPr>
          <w:i/>
          <w:color w:val="576477"/>
          <w:sz w:val="19"/>
          <w:szCs w:val="19"/>
        </w:rPr>
        <w:t>Build a financially stable and operationally efficient association with the systems and resources necessary to execute the strategic plan.</w:t>
      </w:r>
    </w:p>
    <w:p w14:paraId="7A9FB319" w14:textId="77777777" w:rsidR="00A07C77" w:rsidRPr="0025567D" w:rsidRDefault="003E54FF">
      <w:pPr>
        <w:keepLines/>
        <w:spacing w:after="32"/>
        <w:rPr>
          <w:sz w:val="19"/>
          <w:szCs w:val="19"/>
        </w:rPr>
      </w:pPr>
      <w:r w:rsidRPr="0025567D">
        <w:rPr>
          <w:b/>
          <w:sz w:val="19"/>
          <w:szCs w:val="19"/>
        </w:rPr>
        <w:t xml:space="preserve">III-A Revenue and Sponsorship Diversification: </w:t>
      </w:r>
      <w:r w:rsidRPr="0025567D">
        <w:rPr>
          <w:sz w:val="19"/>
          <w:szCs w:val="19"/>
        </w:rPr>
        <w:t>Increase corporate revenue by 20%</w:t>
      </w:r>
      <w:r w:rsidR="00420E79" w:rsidRPr="0025567D">
        <w:rPr>
          <w:sz w:val="19"/>
          <w:szCs w:val="19"/>
        </w:rPr>
        <w:t xml:space="preserve"> annually </w:t>
      </w:r>
      <w:r w:rsidRPr="0025567D">
        <w:rPr>
          <w:sz w:val="19"/>
          <w:szCs w:val="19"/>
        </w:rPr>
        <w:t>through year-round sponsorships, strategic partnerships, digital assets, and outreach to new corporate sectors.</w:t>
      </w:r>
    </w:p>
    <w:p w14:paraId="5BA6B679" w14:textId="77777777" w:rsidR="00A07C77" w:rsidRPr="0025567D" w:rsidRDefault="003E54FF">
      <w:pPr>
        <w:keepLines/>
        <w:spacing w:after="32"/>
        <w:rPr>
          <w:sz w:val="19"/>
          <w:szCs w:val="19"/>
        </w:rPr>
      </w:pPr>
      <w:r w:rsidRPr="0025567D">
        <w:rPr>
          <w:b/>
          <w:sz w:val="19"/>
          <w:szCs w:val="19"/>
        </w:rPr>
        <w:t xml:space="preserve">III-B Sustainable Operating Reserve: </w:t>
      </w:r>
      <w:r w:rsidRPr="0025567D">
        <w:rPr>
          <w:sz w:val="19"/>
          <w:szCs w:val="19"/>
        </w:rPr>
        <w:t>Establish a 12-month operating reserve and direct 50% of new corporate sponsorship revenue toward reserve growth until the target is achieved.</w:t>
      </w:r>
    </w:p>
    <w:p w14:paraId="25B32B7B" w14:textId="7E87B099" w:rsidR="00A07C77" w:rsidRDefault="003E54FF">
      <w:pPr>
        <w:keepLines/>
        <w:spacing w:after="32"/>
        <w:rPr>
          <w:sz w:val="19"/>
          <w:szCs w:val="19"/>
        </w:rPr>
      </w:pPr>
      <w:r w:rsidRPr="0025567D">
        <w:rPr>
          <w:b/>
          <w:sz w:val="19"/>
          <w:szCs w:val="19"/>
        </w:rPr>
        <w:t xml:space="preserve">III-C Modernized Association Infrastructure: </w:t>
      </w:r>
      <w:r w:rsidRPr="0025567D">
        <w:rPr>
          <w:sz w:val="19"/>
          <w:szCs w:val="19"/>
        </w:rPr>
        <w:t>Upgrade the website, association management system, and membership processes to improve data reconciliation, communication, volunteer support, and organizational effectiveness.</w:t>
      </w:r>
    </w:p>
    <w:p w14:paraId="368EDCD0" w14:textId="77777777" w:rsidR="00E47A2A" w:rsidRPr="0025567D" w:rsidRDefault="00E47A2A">
      <w:pPr>
        <w:keepLines/>
        <w:spacing w:after="32"/>
        <w:rPr>
          <w:sz w:val="19"/>
          <w:szCs w:val="19"/>
        </w:rPr>
      </w:pPr>
    </w:p>
    <w:p w14:paraId="0D9D083F" w14:textId="77777777" w:rsidR="00A07C77" w:rsidRPr="0025567D" w:rsidRDefault="003E54FF">
      <w:pPr>
        <w:keepNext/>
        <w:spacing w:before="140" w:after="36"/>
        <w:rPr>
          <w:sz w:val="19"/>
          <w:szCs w:val="19"/>
        </w:rPr>
      </w:pPr>
      <w:r w:rsidRPr="0025567D">
        <w:rPr>
          <w:b/>
          <w:color w:val="653A93"/>
          <w:sz w:val="19"/>
          <w:szCs w:val="19"/>
        </w:rPr>
        <w:t>GOAL IV: ADVANCE PROFESSIONAL EXCELLENCE THROUGH EDUCATION AND RESOURCES</w:t>
      </w:r>
    </w:p>
    <w:p w14:paraId="5C520C70" w14:textId="77777777" w:rsidR="00A07C77" w:rsidRPr="0025567D" w:rsidRDefault="003E54FF">
      <w:pPr>
        <w:keepNext/>
        <w:spacing w:after="52"/>
        <w:rPr>
          <w:sz w:val="19"/>
          <w:szCs w:val="19"/>
        </w:rPr>
      </w:pPr>
      <w:r w:rsidRPr="0025567D">
        <w:rPr>
          <w:i/>
          <w:color w:val="576477"/>
          <w:sz w:val="19"/>
          <w:szCs w:val="19"/>
        </w:rPr>
        <w:t>Provide innovative educational opportunities and practical resources that support athletic trainers throughout their careers.</w:t>
      </w:r>
    </w:p>
    <w:p w14:paraId="52B3FD54" w14:textId="77777777" w:rsidR="00A07C77" w:rsidRPr="0025567D" w:rsidRDefault="003E54FF">
      <w:pPr>
        <w:keepLines/>
        <w:spacing w:after="32"/>
        <w:rPr>
          <w:sz w:val="19"/>
          <w:szCs w:val="19"/>
        </w:rPr>
      </w:pPr>
      <w:r w:rsidRPr="0025567D">
        <w:rPr>
          <w:b/>
          <w:sz w:val="19"/>
          <w:szCs w:val="19"/>
        </w:rPr>
        <w:t xml:space="preserve">IV-A Accessible Year-Round Education: </w:t>
      </w:r>
      <w:r w:rsidRPr="0025567D">
        <w:rPr>
          <w:sz w:val="19"/>
          <w:szCs w:val="19"/>
        </w:rPr>
        <w:t>Deliver quarterly virtual webinars and</w:t>
      </w:r>
      <w:r w:rsidR="00420E79" w:rsidRPr="0025567D">
        <w:rPr>
          <w:sz w:val="19"/>
          <w:szCs w:val="19"/>
        </w:rPr>
        <w:t xml:space="preserve"> support </w:t>
      </w:r>
      <w:r w:rsidRPr="0025567D">
        <w:rPr>
          <w:sz w:val="19"/>
          <w:szCs w:val="19"/>
        </w:rPr>
        <w:t xml:space="preserve">regional </w:t>
      </w:r>
      <w:r w:rsidR="00420E79" w:rsidRPr="0025567D">
        <w:rPr>
          <w:sz w:val="19"/>
          <w:szCs w:val="19"/>
        </w:rPr>
        <w:t xml:space="preserve">meetings </w:t>
      </w:r>
      <w:r w:rsidRPr="0025567D">
        <w:rPr>
          <w:sz w:val="19"/>
          <w:szCs w:val="19"/>
        </w:rPr>
        <w:t xml:space="preserve">featuring </w:t>
      </w:r>
      <w:r w:rsidR="00420E79" w:rsidRPr="0025567D">
        <w:rPr>
          <w:sz w:val="19"/>
          <w:szCs w:val="19"/>
        </w:rPr>
        <w:t>content</w:t>
      </w:r>
      <w:r w:rsidRPr="0025567D">
        <w:rPr>
          <w:sz w:val="19"/>
          <w:szCs w:val="19"/>
        </w:rPr>
        <w:t xml:space="preserve"> and programming</w:t>
      </w:r>
      <w:r w:rsidR="00420E79" w:rsidRPr="0025567D">
        <w:rPr>
          <w:sz w:val="19"/>
          <w:szCs w:val="19"/>
        </w:rPr>
        <w:t xml:space="preserve"> that is</w:t>
      </w:r>
      <w:r w:rsidRPr="0025567D">
        <w:rPr>
          <w:sz w:val="19"/>
          <w:szCs w:val="19"/>
        </w:rPr>
        <w:t xml:space="preserve"> responsive to member and practice-setting needs.</w:t>
      </w:r>
    </w:p>
    <w:p w14:paraId="5E0A54C8" w14:textId="77777777" w:rsidR="00A07C77" w:rsidRPr="0025567D" w:rsidRDefault="003E54FF">
      <w:pPr>
        <w:keepLines/>
        <w:spacing w:after="32"/>
        <w:rPr>
          <w:sz w:val="19"/>
          <w:szCs w:val="19"/>
        </w:rPr>
      </w:pPr>
      <w:r w:rsidRPr="0025567D">
        <w:rPr>
          <w:b/>
          <w:sz w:val="19"/>
          <w:szCs w:val="19"/>
        </w:rPr>
        <w:t xml:space="preserve">IV-B Data-Driven Program Quality: </w:t>
      </w:r>
      <w:r w:rsidRPr="0025567D">
        <w:rPr>
          <w:sz w:val="19"/>
          <w:szCs w:val="19"/>
        </w:rPr>
        <w:t>Use consistent post-program evaluation and annual review processes to maintain a 90% or higher high-value rating across TSATA educational offerings.</w:t>
      </w:r>
    </w:p>
    <w:p w14:paraId="4D63719E" w14:textId="77777777" w:rsidR="00A07C77" w:rsidRPr="0025567D" w:rsidRDefault="003E54FF">
      <w:pPr>
        <w:keepLines/>
        <w:spacing w:after="32"/>
        <w:rPr>
          <w:sz w:val="19"/>
          <w:szCs w:val="19"/>
        </w:rPr>
      </w:pPr>
      <w:r w:rsidRPr="0025567D">
        <w:rPr>
          <w:b/>
          <w:sz w:val="19"/>
          <w:szCs w:val="19"/>
        </w:rPr>
        <w:t xml:space="preserve">IV-C Evidence-Based Resources and Best Practices: </w:t>
      </w:r>
      <w:r w:rsidRPr="0025567D">
        <w:rPr>
          <w:sz w:val="19"/>
          <w:szCs w:val="19"/>
        </w:rPr>
        <w:t>Develop clinical, workforce, curriculum, and secondary-school toolkits while promoting collaboration among educators, clinicians, researchers, students, and partner organizations.</w:t>
      </w:r>
    </w:p>
    <w:p w14:paraId="7B0AA8FD" w14:textId="77777777" w:rsidR="00A57BF3" w:rsidRPr="0025567D" w:rsidRDefault="00D05CC9">
      <w:pPr>
        <w:keepLines/>
        <w:spacing w:after="32"/>
        <w:rPr>
          <w:sz w:val="19"/>
          <w:szCs w:val="19"/>
        </w:rPr>
      </w:pPr>
      <w:r w:rsidRPr="0025567D">
        <w:rPr>
          <w:b/>
          <w:sz w:val="19"/>
          <w:szCs w:val="19"/>
        </w:rPr>
        <w:t xml:space="preserve">IV-D Apprenticeship Endorsement and Licensure Readiness: </w:t>
      </w:r>
      <w:r w:rsidRPr="0025567D">
        <w:rPr>
          <w:sz w:val="19"/>
          <w:szCs w:val="19"/>
        </w:rPr>
        <w:t>Strengthen the apprenticeship endorsement program through educator support, standardized preparation resources, and outcome tracking to improve first-time TDLR licensure examination pass rates.</w:t>
      </w:r>
    </w:p>
    <w:p w14:paraId="7BFB6FA3" w14:textId="027178C9" w:rsidR="0025567D" w:rsidRDefault="0025567D" w:rsidP="0025567D">
      <w:pPr>
        <w:spacing w:before="10"/>
        <w:rPr>
          <w:i/>
          <w:color w:val="576477"/>
          <w:sz w:val="15"/>
        </w:rPr>
      </w:pPr>
    </w:p>
    <w:p w14:paraId="56336553" w14:textId="0CC304BD" w:rsidR="00E47A2A" w:rsidRDefault="00E47A2A" w:rsidP="0025567D">
      <w:pPr>
        <w:spacing w:before="10"/>
        <w:rPr>
          <w:i/>
          <w:color w:val="576477"/>
          <w:sz w:val="15"/>
        </w:rPr>
      </w:pPr>
    </w:p>
    <w:p w14:paraId="30997A23" w14:textId="0AEF6264" w:rsidR="00E47A2A" w:rsidRDefault="00E47A2A" w:rsidP="0025567D">
      <w:pPr>
        <w:spacing w:before="10"/>
        <w:rPr>
          <w:i/>
          <w:color w:val="576477"/>
          <w:sz w:val="15"/>
        </w:rPr>
      </w:pPr>
    </w:p>
    <w:p w14:paraId="1C9E495B" w14:textId="7F70F648" w:rsidR="00E47A2A" w:rsidRDefault="00E47A2A" w:rsidP="0025567D">
      <w:pPr>
        <w:spacing w:before="10"/>
        <w:rPr>
          <w:i/>
          <w:color w:val="576477"/>
          <w:sz w:val="15"/>
        </w:rPr>
      </w:pPr>
    </w:p>
    <w:p w14:paraId="2BA51A46" w14:textId="77EDBB7B" w:rsidR="00E47A2A" w:rsidRDefault="00E47A2A" w:rsidP="0025567D">
      <w:pPr>
        <w:spacing w:before="10"/>
        <w:rPr>
          <w:i/>
          <w:color w:val="576477"/>
          <w:sz w:val="15"/>
        </w:rPr>
      </w:pPr>
    </w:p>
    <w:p w14:paraId="763E4588" w14:textId="4DFE6951" w:rsidR="00E47A2A" w:rsidRDefault="00E47A2A" w:rsidP="0025567D">
      <w:pPr>
        <w:spacing w:before="10"/>
        <w:rPr>
          <w:i/>
          <w:color w:val="576477"/>
          <w:sz w:val="15"/>
        </w:rPr>
      </w:pPr>
    </w:p>
    <w:p w14:paraId="341B2C75" w14:textId="77777777" w:rsidR="00E47A2A" w:rsidRDefault="00E47A2A" w:rsidP="0025567D">
      <w:pPr>
        <w:spacing w:before="10"/>
        <w:rPr>
          <w:i/>
          <w:color w:val="576477"/>
          <w:sz w:val="15"/>
        </w:rPr>
      </w:pPr>
    </w:p>
    <w:p w14:paraId="0FABD6C5" w14:textId="4E5B0175" w:rsidR="0025567D" w:rsidRDefault="0025567D" w:rsidP="0025567D">
      <w:pPr>
        <w:spacing w:before="10"/>
        <w:rPr>
          <w:i/>
          <w:color w:val="576477"/>
          <w:sz w:val="15"/>
        </w:rPr>
      </w:pPr>
    </w:p>
    <w:sectPr w:rsidR="0025567D" w:rsidSect="00034616">
      <w:footerReference w:type="default" r:id="rId10"/>
      <w:pgSz w:w="12240" w:h="15840"/>
      <w:pgMar w:top="605" w:right="835" w:bottom="605" w:left="835"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6FA5E" w14:textId="77777777" w:rsidR="002F386E" w:rsidRDefault="002F386E">
      <w:r>
        <w:separator/>
      </w:r>
    </w:p>
  </w:endnote>
  <w:endnote w:type="continuationSeparator" w:id="0">
    <w:p w14:paraId="2AB4FEEC" w14:textId="77777777" w:rsidR="002F386E" w:rsidRDefault="002F3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4E98E" w14:textId="77777777" w:rsidR="00A07C77" w:rsidRDefault="003E54FF">
    <w:pPr>
      <w:pStyle w:val="Footer"/>
      <w:jc w:val="right"/>
    </w:pPr>
    <w:r>
      <w:rPr>
        <w:color w:val="71839E"/>
        <w:sz w:val="14"/>
      </w:rPr>
      <w:t>TSATA Strategic Plan | Introduction, Leadership Summary, Committee Alignment, and Organization |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9D84D" w14:textId="77777777" w:rsidR="002F386E" w:rsidRDefault="002F386E">
      <w:r>
        <w:separator/>
      </w:r>
    </w:p>
  </w:footnote>
  <w:footnote w:type="continuationSeparator" w:id="0">
    <w:p w14:paraId="728A7B82" w14:textId="77777777" w:rsidR="002F386E" w:rsidRDefault="002F3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567D"/>
    <w:rsid w:val="0029639D"/>
    <w:rsid w:val="002F386E"/>
    <w:rsid w:val="00326F90"/>
    <w:rsid w:val="003E54FF"/>
    <w:rsid w:val="00420E79"/>
    <w:rsid w:val="00861B06"/>
    <w:rsid w:val="00A07C77"/>
    <w:rsid w:val="00A57BF3"/>
    <w:rsid w:val="00AA1D8D"/>
    <w:rsid w:val="00B47730"/>
    <w:rsid w:val="00CB0664"/>
    <w:rsid w:val="00D05CC9"/>
    <w:rsid w:val="00E47A2A"/>
    <w:rsid w:val="00EB56C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21799"/>
  <w14:defaultImageDpi w14:val="300"/>
  <w15:docId w15:val="{FE3295B5-6CD5-497F-9493-6F1300AAF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color w:val="29384D"/>
      <w:sz w:val="1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TSATA Strategic Plan 2026-2031 Leadership Summary and Committee Alignment</vt:lpstr>
    </vt:vector>
  </TitlesOfParts>
  <Manager/>
  <Company/>
  <LinksUpToDate>false</LinksUpToDate>
  <CharactersWithSpaces>6472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TSATA Strategic Plan 2026-2031 Leadership Summary and Committee Alignment</dc:title>
  <dc:subject>Leadership executive summary and committee implementation framework</dc:subject>
  <dc:creator>Texas State Athletic Trainers' Association</dc:creator>
  <cp:keywords>TSATA, strategic plan, committees, leadership, implementation, 2026-2031</cp:keywords>
  <dc:description>generated by python-docx</dc:description>
  <cp:lastModifiedBy>Green, Dr. Andrea</cp:lastModifiedBy>
  <cp:revision>2</cp:revision>
  <dcterms:created xsi:type="dcterms:W3CDTF">2026-08-31T19:33:00Z</dcterms:created>
  <dcterms:modified xsi:type="dcterms:W3CDTF">2026-08-31T19:33:00Z</dcterms:modified>
  <cp:category/>
</cp:coreProperties>
</file>